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76B99" w:rsidP="00E805F3" w:rsidRDefault="00B03DB1" w14:paraId="2A2540A8" wp14:textId="77777777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7A">
        <w:rPr>
          <w:noProof/>
          <w:lang w:eastAsia="en-GB"/>
        </w:rPr>
        <w:t>Cardiff and Vale College</w:t>
      </w:r>
      <w:r w:rsidRPr="00EA4C29" w:rsidR="00776B9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xmlns:wp14="http://schemas.microsoft.com/office/word/2010/wordml" w:rsidRPr="007111A7" w:rsidR="00CF11BE" w:rsidP="00E805F3" w:rsidRDefault="00EA4C29" w14:paraId="0BBCCD14" wp14:textId="77777777">
      <w:pPr>
        <w:pStyle w:val="Heading1"/>
        <w:spacing w:before="0" w:line="240" w:lineRule="auto"/>
      </w:pPr>
      <w:bookmarkStart w:name="_GoBack" w:id="0"/>
      <w:r w:rsidRPr="007111A7">
        <w:t>Period</w:t>
      </w:r>
      <w:r w:rsidRPr="007111A7" w:rsidR="00CC1722">
        <w:t xml:space="preserve"> </w:t>
      </w:r>
      <w:r w:rsidRPr="007111A7">
        <w:t xml:space="preserve">covered - </w:t>
      </w:r>
      <w:r w:rsidRPr="007111A7" w:rsidR="00CC1722">
        <w:t>01/04/20</w:t>
      </w:r>
      <w:r w:rsidRPr="007111A7" w:rsidR="00472B7A">
        <w:t>18</w:t>
      </w:r>
      <w:r w:rsidRPr="007111A7" w:rsidR="00CC1722">
        <w:t xml:space="preserve"> through to 31/03/20</w:t>
      </w:r>
      <w:r w:rsidRPr="007111A7" w:rsidR="00472B7A">
        <w:t>19</w:t>
      </w:r>
      <w:r w:rsidRPr="007111A7" w:rsidR="00776B99">
        <w:t xml:space="preserve">  </w:t>
      </w:r>
    </w:p>
    <w:bookmarkEnd w:id="0"/>
    <w:p xmlns:wp14="http://schemas.microsoft.com/office/word/2010/wordml" w:rsidR="00CF11BE" w:rsidP="00176276" w:rsidRDefault="00CF11BE" w14:paraId="672A6659" wp14:textId="77777777">
      <w:pPr>
        <w:spacing w:after="0" w:line="240" w:lineRule="auto"/>
        <w:rPr>
          <w:b/>
        </w:rPr>
      </w:pPr>
    </w:p>
    <w:p xmlns:wp14="http://schemas.microsoft.com/office/word/2010/wordml" w:rsidR="007451C2" w:rsidP="00701EE1" w:rsidRDefault="007451C2" w14:paraId="2AE630BA" wp14:textId="77777777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xmlns:wp14="http://schemas.microsoft.com/office/word/2010/wordml" w:rsidR="00266FFC" w:rsidP="00701EE1" w:rsidRDefault="00266FFC" w14:paraId="0A37501D" wp14:textId="77777777">
      <w:pPr>
        <w:spacing w:after="0" w:line="240" w:lineRule="auto"/>
        <w:jc w:val="both"/>
        <w:rPr>
          <w:b/>
        </w:rPr>
      </w:pPr>
    </w:p>
    <w:p xmlns:wp14="http://schemas.microsoft.com/office/word/2010/wordml" w:rsidR="007451C2" w:rsidP="007451C2" w:rsidRDefault="007451C2" w14:paraId="408851C9" wp14:textId="77777777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xmlns:wp14="http://schemas.microsoft.com/office/word/2010/wordml" w:rsidR="008B1B39" w:rsidTr="1EA2FA45" w14:paraId="14BEB729" wp14:textId="77777777">
        <w:tc>
          <w:tcPr>
            <w:tcW w:w="9781" w:type="dxa"/>
            <w:shd w:val="clear" w:color="auto" w:fill="C6D9F1" w:themeFill="text2" w:themeFillTint="33"/>
            <w:tcMar/>
          </w:tcPr>
          <w:p w:rsidRPr="004F7DE4" w:rsidR="008B1B39" w:rsidP="00EF09D5" w:rsidRDefault="008B1B39" w14:paraId="5DAB6C7B" wp14:textId="77777777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  <w:tcMar/>
          </w:tcPr>
          <w:p w:rsidR="008B1B39" w:rsidP="006E585D" w:rsidRDefault="008B1B39" w14:paraId="70BDE1EA" wp14:textId="77777777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  <w:tcMar/>
          </w:tcPr>
          <w:p w:rsidR="008B1B39" w:rsidP="006E585D" w:rsidRDefault="008B1B39" w14:paraId="7875AD82" wp14:textId="77777777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  <w:tcMar/>
          </w:tcPr>
          <w:p w:rsidR="008B1B39" w:rsidP="00BF5A4F" w:rsidRDefault="00BF5A4F" w14:paraId="0A446AC7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xmlns:wp14="http://schemas.microsoft.com/office/word/2010/wordml" w:rsidR="00442BD6" w:rsidTr="1EA2FA45" w14:paraId="2243E82B" wp14:textId="77777777">
        <w:tc>
          <w:tcPr>
            <w:tcW w:w="9781" w:type="dxa"/>
            <w:shd w:val="clear" w:color="auto" w:fill="C6D9F1" w:themeFill="text2" w:themeFillTint="33"/>
            <w:tcMar/>
          </w:tcPr>
          <w:p w:rsidRPr="004F7DE4" w:rsidR="00B0255C" w:rsidP="00EF09D5" w:rsidRDefault="00B0255C" w14:paraId="11603B59" wp14:textId="77777777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  <w:tcMar/>
          </w:tcPr>
          <w:p w:rsidRPr="00646D31" w:rsidR="00B0255C" w:rsidP="00701EE1" w:rsidRDefault="00B0255C" w14:paraId="56B1A0C6" wp14:textId="77777777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B0255C" w:rsidP="00701EE1" w:rsidRDefault="00B0255C" w14:paraId="19063663" wp14:textId="7777777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646D31" w:rsidR="00B0255C" w:rsidP="00701EE1" w:rsidRDefault="00B0255C" w14:paraId="46FE0C09" wp14:textId="777777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="00B0255C" w:rsidP="00701EE1" w:rsidRDefault="00B0255C" w14:paraId="26CE6BCA" wp14:textId="77777777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="00B0255C" w:rsidP="00701EE1" w:rsidRDefault="00B0255C" w14:paraId="64019138" wp14:textId="7777777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="00B0255C" w:rsidP="00701EE1" w:rsidRDefault="00B0255C" w14:paraId="51E8FDB7" wp14:textId="777777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="00B0255C" w:rsidP="00701EE1" w:rsidRDefault="00B0255C" w14:paraId="6333668D" wp14:textId="77777777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="00B0255C" w:rsidP="00701EE1" w:rsidRDefault="00B0255C" w14:paraId="0226C982" wp14:textId="7777777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  <w:tcMar/>
          </w:tcPr>
          <w:p w:rsidR="00B0255C" w:rsidP="00701EE1" w:rsidRDefault="00B0255C" w14:paraId="4B43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xmlns:wp14="http://schemas.microsoft.com/office/word/2010/wordml" w:rsidR="00442BD6" w:rsidTr="1EA2FA45" w14:paraId="49FE2684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B0255C" w:rsidP="00EF09D5" w:rsidRDefault="00B0255C" w14:paraId="0E66475A" wp14:textId="77777777">
            <w:r>
              <w:t>Practical Support Assistant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B0255C" w:rsidP="00F83345" w:rsidRDefault="00B0255C" w14:paraId="02EB378F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6A05A809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B0255C" w:rsidP="00F83345" w:rsidRDefault="00B0255C" w14:paraId="5A39BBE3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F83345" w:rsidRDefault="00B0255C" w14:paraId="41C8F396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F83345" w:rsidRDefault="00B0255C" w14:paraId="72A3D3EC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F83345" w:rsidRDefault="00B0255C" w14:paraId="0D0B940D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F83345" w:rsidRDefault="00B0255C" w14:paraId="0E27B00A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F83345" w:rsidRDefault="00B0255C" w14:paraId="60061E4C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B0255C" w:rsidP="00F83345" w:rsidRDefault="00B0255C" w14:paraId="44EAFD9C" wp14:textId="77777777">
            <w:pPr>
              <w:jc w:val="center"/>
            </w:pPr>
          </w:p>
        </w:tc>
      </w:tr>
      <w:tr xmlns:wp14="http://schemas.microsoft.com/office/word/2010/wordml" w:rsidR="00442BD6" w:rsidTr="1EA2FA45" w14:paraId="624633D6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B0255C" w:rsidP="00EF09D5" w:rsidRDefault="00B0255C" w14:paraId="36828BC8" wp14:textId="77777777">
            <w:r>
              <w:t>Library Support Assistant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B0255C" w:rsidP="00776B99" w:rsidRDefault="00B0255C" w14:paraId="4B94D5A5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3DEEC669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B0255C" w:rsidP="00776B99" w:rsidRDefault="00B0255C" w14:paraId="3656B9AB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45FB0818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049F31CB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53128261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62486C05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4101652C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B0255C" w:rsidP="00776B99" w:rsidRDefault="00B0255C" w14:paraId="4B99056E" wp14:textId="77777777">
            <w:pPr>
              <w:jc w:val="center"/>
            </w:pPr>
          </w:p>
        </w:tc>
      </w:tr>
      <w:tr xmlns:wp14="http://schemas.microsoft.com/office/word/2010/wordml" w:rsidR="00442BD6" w:rsidTr="1EA2FA45" w14:paraId="549E5D9F" wp14:textId="77777777">
        <w:tc>
          <w:tcPr>
            <w:tcW w:w="9781" w:type="dxa"/>
            <w:shd w:val="clear" w:color="auto" w:fill="auto"/>
            <w:tcMar/>
          </w:tcPr>
          <w:p w:rsidR="00B0255C" w:rsidP="00EF09D5" w:rsidRDefault="00B0255C" w14:paraId="7E666214" wp14:textId="77777777">
            <w:r>
              <w:t>Reader</w:t>
            </w:r>
          </w:p>
        </w:tc>
        <w:tc>
          <w:tcPr>
            <w:tcW w:w="851" w:type="dxa"/>
            <w:shd w:val="clear" w:color="auto" w:fill="auto"/>
            <w:tcMar/>
          </w:tcPr>
          <w:p w:rsidR="00B0255C" w:rsidP="00776B99" w:rsidRDefault="00472B7A" w14:paraId="105E6BF8" wp14:textId="77777777">
            <w:pPr>
              <w:jc w:val="center"/>
            </w:pPr>
            <w:r>
              <w:t>£20.00</w:t>
            </w:r>
          </w:p>
        </w:tc>
        <w:tc>
          <w:tcPr>
            <w:tcW w:w="992" w:type="dxa"/>
            <w:shd w:val="clear" w:color="auto" w:fill="auto"/>
            <w:tcMar/>
          </w:tcPr>
          <w:p w:rsidR="00B0255C" w:rsidP="00776B99" w:rsidRDefault="00472B7A" w14:paraId="1C5E2D7A" wp14:textId="77777777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  <w:tcMar/>
          </w:tcPr>
          <w:p w:rsidR="00B0255C" w:rsidP="00776B99" w:rsidRDefault="00472B7A" w14:paraId="30B3C0B0" wp14:textId="77777777">
            <w:pPr>
              <w:jc w:val="center"/>
            </w:pPr>
            <w:r>
              <w:t>£24.00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1299C43A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4DDBEF00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3461D779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B0255C" w:rsidP="00776B99" w:rsidRDefault="00B0255C" w14:paraId="3CF2D8B6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B0255C" w:rsidP="00776B99" w:rsidRDefault="00B0255C" w14:paraId="0FB78278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B0255C" w:rsidP="00776B99" w:rsidRDefault="00B0255C" w14:paraId="1FC39945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753C0CF2" wp14:textId="77777777">
        <w:tc>
          <w:tcPr>
            <w:tcW w:w="9781" w:type="dxa"/>
            <w:shd w:val="clear" w:color="auto" w:fill="auto"/>
            <w:tcMar/>
          </w:tcPr>
          <w:p w:rsidR="00472B7A" w:rsidP="00472B7A" w:rsidRDefault="00472B7A" w14:paraId="444173E8" wp14:textId="77777777">
            <w:r>
              <w:t>Scribe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327E873A" wp14:textId="77777777">
            <w:pPr>
              <w:jc w:val="center"/>
            </w:pPr>
            <w:r>
              <w:t>£20.00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4AF8A2C2" wp14:textId="77777777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47A31C02" wp14:textId="77777777">
            <w:pPr>
              <w:jc w:val="center"/>
            </w:pPr>
            <w:r>
              <w:t>£24.00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562CB0E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4CE0A41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62EBF3C5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D98A12B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946DB82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5997CC1D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5185E26D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5FC3CB31" wp14:textId="77777777">
            <w:r>
              <w:t>Workshop / Laboratory Assistant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110FFD37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B699379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3FE9F23F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F72F646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8CE6F91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61CDCEAD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BB9E253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3DE523C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52E56223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7C36A43C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03C562CE" wp14:textId="77777777">
            <w:r>
              <w:t>Sighted Guide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07547A01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043CB0F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07459315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537F28F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6DFB9E20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0DF9E56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44E871BC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44A5D23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738610EB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119A4A76" wp14:textId="77777777">
        <w:tc>
          <w:tcPr>
            <w:tcW w:w="9781" w:type="dxa"/>
            <w:shd w:val="clear" w:color="auto" w:fill="auto"/>
            <w:tcMar/>
          </w:tcPr>
          <w:p w:rsidR="00472B7A" w:rsidP="00472B7A" w:rsidRDefault="00472B7A" w14:paraId="122498D1" wp14:textId="77777777">
            <w:r>
              <w:t>Proof Reader / text checker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60A4E654" wp14:textId="77777777">
            <w:pPr>
              <w:jc w:val="center"/>
            </w:pPr>
            <w:r>
              <w:t>£25.00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3712A7C0" wp14:textId="77777777">
            <w:pPr>
              <w:jc w:val="center"/>
            </w:pPr>
            <w:r>
              <w:t>£5.00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61C480CE" wp14:textId="77777777">
            <w:pPr>
              <w:jc w:val="center"/>
            </w:pPr>
            <w:r>
              <w:t>£30.00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37805D2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63F29E8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B7B4B86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A0FF5F2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630AD66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61829076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193EC294" wp14:textId="77777777">
        <w:tc>
          <w:tcPr>
            <w:tcW w:w="978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6389AB9" wp14:textId="77777777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2BA226A1" wp14:textId="7777777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17AD93B2" wp14:textId="7777777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646D31" w:rsidR="00472B7A" w:rsidP="00472B7A" w:rsidRDefault="00472B7A" w14:paraId="0DE4B5B7" wp14:textId="7777777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6204FF1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B62F1B3" wp14:textId="7777777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02F2C34E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80A4E5D" wp14:textId="7777777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tcMar/>
          </w:tcPr>
          <w:p w:rsidRPr="00646D31" w:rsidR="00472B7A" w:rsidP="00472B7A" w:rsidRDefault="00472B7A" w14:paraId="1921983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472B7A" w:rsidTr="1EA2FA45" w14:paraId="7238C040" wp14:textId="77777777">
        <w:tc>
          <w:tcPr>
            <w:tcW w:w="9781" w:type="dxa"/>
            <w:shd w:val="clear" w:color="auto" w:fill="auto"/>
            <w:tcMar/>
          </w:tcPr>
          <w:p w:rsidR="00472B7A" w:rsidP="00472B7A" w:rsidRDefault="00472B7A" w14:paraId="34602890" wp14:textId="77777777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1381FD65" wp14:textId="77777777">
            <w:pPr>
              <w:jc w:val="center"/>
            </w:pPr>
            <w:r>
              <w:t>£30.00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4C6D40DC" wp14:textId="77777777">
            <w:pPr>
              <w:jc w:val="center"/>
            </w:pPr>
            <w:r>
              <w:t>£6.00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54BF0050" wp14:textId="77777777">
            <w:pPr>
              <w:jc w:val="center"/>
            </w:pPr>
            <w:r>
              <w:t>£36.00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96FEF7D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194DBDC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69D0D3C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4CD245A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231BE67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36FEB5B0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356526BB" wp14:textId="77777777">
        <w:trPr>
          <w:trHeight w:val="71"/>
        </w:trPr>
        <w:tc>
          <w:tcPr>
            <w:tcW w:w="9781" w:type="dxa"/>
            <w:shd w:val="clear" w:color="auto" w:fill="auto"/>
            <w:tcMar/>
          </w:tcPr>
          <w:p w:rsidR="00472B7A" w:rsidP="00472B7A" w:rsidRDefault="00472B7A" w14:paraId="74077840" wp14:textId="77777777">
            <w:r>
              <w:t>Examination Support Worker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7890539F" wp14:textId="77777777">
            <w:pPr>
              <w:jc w:val="center"/>
            </w:pPr>
            <w:r>
              <w:t>£25.00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21171AD9" wp14:textId="77777777">
            <w:pPr>
              <w:jc w:val="center"/>
            </w:pPr>
            <w:r>
              <w:t>£5.00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79285B9E" wp14:textId="77777777">
            <w:pPr>
              <w:jc w:val="center"/>
            </w:pPr>
            <w:r>
              <w:t>£30.00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0D7AA69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196D064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4FF1C98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D072C0D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8A21919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6BD18F9B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1F83F5A9" wp14:textId="77777777">
        <w:tc>
          <w:tcPr>
            <w:tcW w:w="9781" w:type="dxa"/>
            <w:shd w:val="clear" w:color="auto" w:fill="auto"/>
            <w:tcMar/>
          </w:tcPr>
          <w:p w:rsidR="00472B7A" w:rsidP="00472B7A" w:rsidRDefault="00472B7A" w14:paraId="24313FB1" wp14:textId="77777777">
            <w:r>
              <w:t>Note Taker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27C679F9" wp14:textId="77777777">
            <w:pPr>
              <w:jc w:val="center"/>
            </w:pPr>
            <w:r>
              <w:t>£25.00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5C05A57F" wp14:textId="77777777">
            <w:pPr>
              <w:jc w:val="center"/>
            </w:pPr>
            <w:r>
              <w:t>£5.00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686BADCB" wp14:textId="77777777">
            <w:pPr>
              <w:jc w:val="center"/>
            </w:pPr>
            <w:r>
              <w:t>£30.00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38601FE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F3CABC7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B08B5D1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6DEB4AB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AD9C6F4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4B1F511A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7A4234D5" wp14:textId="77777777">
        <w:tc>
          <w:tcPr>
            <w:tcW w:w="978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3E6EC47" wp14:textId="77777777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5F9C3DC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5023141B" wp14:textId="7777777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646D31" w:rsidR="00472B7A" w:rsidP="00472B7A" w:rsidRDefault="00472B7A" w14:paraId="1F3B1409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562C75D1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64355AD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1A965116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7DF4E37C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44FB30F8" wp14:textId="7777777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tcMar/>
          </w:tcPr>
          <w:p w:rsidRPr="00646D31" w:rsidR="00472B7A" w:rsidP="00472B7A" w:rsidRDefault="00472B7A" w14:paraId="1DA6542E" wp14:textId="77777777">
            <w:pPr>
              <w:rPr>
                <w:b/>
              </w:rPr>
            </w:pPr>
          </w:p>
        </w:tc>
      </w:tr>
      <w:tr xmlns:wp14="http://schemas.microsoft.com/office/word/2010/wordml" w:rsidR="00472B7A" w:rsidTr="1EA2FA45" w14:paraId="69333DE4" wp14:textId="77777777">
        <w:tc>
          <w:tcPr>
            <w:tcW w:w="9781" w:type="dxa"/>
            <w:shd w:val="clear" w:color="auto" w:fill="auto"/>
            <w:tcMar/>
          </w:tcPr>
          <w:p w:rsidR="00472B7A" w:rsidP="00472B7A" w:rsidRDefault="00472B7A" w14:paraId="18026D5B" wp14:textId="77777777">
            <w:r>
              <w:t>Communication Support Worker</w:t>
            </w:r>
          </w:p>
        </w:tc>
        <w:tc>
          <w:tcPr>
            <w:tcW w:w="851" w:type="dxa"/>
            <w:shd w:val="clear" w:color="auto" w:fill="auto"/>
            <w:tcMar/>
          </w:tcPr>
          <w:p w:rsidR="00472B7A" w:rsidP="00472B7A" w:rsidRDefault="00472B7A" w14:paraId="422C5022" wp14:textId="77777777">
            <w:r>
              <w:t>£42.00</w:t>
            </w:r>
          </w:p>
        </w:tc>
        <w:tc>
          <w:tcPr>
            <w:tcW w:w="992" w:type="dxa"/>
            <w:shd w:val="clear" w:color="auto" w:fill="auto"/>
            <w:tcMar/>
          </w:tcPr>
          <w:p w:rsidR="00472B7A" w:rsidP="00472B7A" w:rsidRDefault="00472B7A" w14:paraId="53C3EB1F" wp14:textId="77777777">
            <w:r>
              <w:t>£8.40</w:t>
            </w:r>
          </w:p>
        </w:tc>
        <w:tc>
          <w:tcPr>
            <w:tcW w:w="1276" w:type="dxa"/>
            <w:shd w:val="clear" w:color="auto" w:fill="auto"/>
            <w:tcMar/>
          </w:tcPr>
          <w:p w:rsidR="00472B7A" w:rsidP="00472B7A" w:rsidRDefault="00472B7A" w14:paraId="59A96F75" wp14:textId="77777777">
            <w:pPr>
              <w:jc w:val="center"/>
            </w:pPr>
            <w:r>
              <w:t>£50.40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041E394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22B00AE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2C6D796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E1831B3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4E11D2A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31126E5D" wp14:textId="77777777"/>
        </w:tc>
      </w:tr>
      <w:tr xmlns:wp14="http://schemas.microsoft.com/office/word/2010/wordml" w:rsidR="00472B7A" w:rsidTr="1EA2FA45" w14:paraId="6C5E36CC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5498EF74" wp14:textId="77777777">
            <w:r>
              <w:t>Lip Speaker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2DE403A5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2431CDC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49E398E2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6287F21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BE93A62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84BA73E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4B3F2EB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D34F5C7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0B4020A7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2055BB98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19F0BB0A" wp14:textId="77777777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1D7B270A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4F904CB7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06971CD3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A1F701D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3EFCA41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F96A722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B95CD12" wp14:textId="77777777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220BBB2" wp14:textId="77777777">
            <w:pPr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13CB595B" wp14:textId="77777777">
            <w:pPr>
              <w:jc w:val="center"/>
            </w:pPr>
          </w:p>
        </w:tc>
      </w:tr>
      <w:tr xmlns:wp14="http://schemas.microsoft.com/office/word/2010/wordml" w:rsidR="00472B7A" w:rsidTr="1EA2FA45" w14:paraId="46127832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Pr="00D27015" w:rsidR="00472B7A" w:rsidP="00472B7A" w:rsidRDefault="00472B7A" w14:paraId="46E29384" wp14:textId="77777777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6D9C8D3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75E05EE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2FC17F8B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A4F7224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AE48A43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0F40DEB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77A52294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07DCDA8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450EA2D7" wp14:textId="77777777"/>
        </w:tc>
      </w:tr>
      <w:tr xmlns:wp14="http://schemas.microsoft.com/office/word/2010/wordml" w:rsidR="00472B7A" w:rsidTr="1EA2FA45" w14:paraId="648819C1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602D825F" wp14:textId="77777777">
            <w:r>
              <w:t>Specialist Transcription Service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3DD355C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A81F0B1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717AAFBA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6EE48EE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908EB2C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21FD38A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FE2DD96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7357532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07F023C8" wp14:textId="77777777"/>
        </w:tc>
      </w:tr>
      <w:tr xmlns:wp14="http://schemas.microsoft.com/office/word/2010/wordml" w:rsidR="00472B7A" w:rsidTr="1EA2FA45" w14:paraId="40C572A9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27587EA3" wp14:textId="77777777">
            <w:r>
              <w:t>Mobility Trainer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4BDB5498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916C19D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74869460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187F57B8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4738AF4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6ABBD8F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6BBA33E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64FCBC1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5C8C6B09" wp14:textId="77777777"/>
        </w:tc>
      </w:tr>
      <w:tr xmlns:wp14="http://schemas.microsoft.com/office/word/2010/wordml" w:rsidR="00472B7A" w:rsidTr="1EA2FA45" w14:paraId="6708890B" wp14:textId="77777777">
        <w:tc>
          <w:tcPr>
            <w:tcW w:w="978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4BBDEAD1" wp14:textId="77777777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  <w:tcMar/>
          </w:tcPr>
          <w:p w:rsidRPr="00646D31" w:rsidR="00472B7A" w:rsidP="00472B7A" w:rsidRDefault="00472B7A" w14:paraId="3382A365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5C71F136" wp14:textId="7777777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tcMar/>
          </w:tcPr>
          <w:p w:rsidRPr="00646D31" w:rsidR="00472B7A" w:rsidP="00472B7A" w:rsidRDefault="00472B7A" w14:paraId="62199465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0DA123B1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4C4CEA3D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50895670" wp14:textId="7777777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tcMar/>
          </w:tcPr>
          <w:p w:rsidRPr="00646D31" w:rsidR="00472B7A" w:rsidP="00472B7A" w:rsidRDefault="00472B7A" w14:paraId="38C1F859" wp14:textId="7777777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tcMar/>
          </w:tcPr>
          <w:p w:rsidRPr="00646D31" w:rsidR="00472B7A" w:rsidP="00472B7A" w:rsidRDefault="00472B7A" w14:paraId="0C8FE7CE" wp14:textId="7777777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  <w:tcMar/>
          </w:tcPr>
          <w:p w:rsidRPr="00646D31" w:rsidR="00472B7A" w:rsidP="00472B7A" w:rsidRDefault="00472B7A" w14:paraId="41004F19" wp14:textId="77777777">
            <w:pPr>
              <w:rPr>
                <w:b/>
              </w:rPr>
            </w:pPr>
          </w:p>
        </w:tc>
      </w:tr>
      <w:tr xmlns:wp14="http://schemas.microsoft.com/office/word/2010/wordml" w:rsidR="00472B7A" w:rsidTr="1EA2FA45" w14:paraId="419D8D13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6E65B997" wp14:textId="77777777">
            <w:r>
              <w:t>Specialist Mentor – Mental Health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67C0C651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08D56CC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797E50C6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7B04FA47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68C698B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A939487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AA258D8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6FFBD3EC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30DCCCAD" wp14:textId="77777777">
            <w:pPr>
              <w:tabs>
                <w:tab w:val="center" w:pos="530"/>
              </w:tabs>
              <w:jc w:val="center"/>
            </w:pPr>
          </w:p>
        </w:tc>
      </w:tr>
      <w:tr xmlns:wp14="http://schemas.microsoft.com/office/word/2010/wordml" w:rsidR="00472B7A" w:rsidTr="1EA2FA45" w14:paraId="51F97B03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5489B14F" wp14:textId="77777777">
            <w:r>
              <w:t>Specialist Mentor – AS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36AF6883" wp14:textId="77777777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4C529ED" wp14:textId="77777777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1C0157D6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691E7B2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26770CE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CBEED82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E36661F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8645DC7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135E58C4" wp14:textId="77777777">
            <w:pPr>
              <w:tabs>
                <w:tab w:val="center" w:pos="530"/>
              </w:tabs>
              <w:jc w:val="center"/>
            </w:pPr>
          </w:p>
        </w:tc>
      </w:tr>
      <w:tr xmlns:wp14="http://schemas.microsoft.com/office/word/2010/wordml" w:rsidR="00472B7A" w:rsidTr="1EA2FA45" w14:paraId="77D97C34" wp14:textId="77777777">
        <w:tc>
          <w:tcPr>
            <w:tcW w:w="9781" w:type="dxa"/>
            <w:tcMar/>
          </w:tcPr>
          <w:p w:rsidR="00472B7A" w:rsidP="00472B7A" w:rsidRDefault="00472B7A" w14:paraId="508F91E0" wp14:textId="77777777">
            <w:r>
              <w:t>Specialist 1:1 Study Skills Support - SpLD</w:t>
            </w:r>
          </w:p>
        </w:tc>
        <w:tc>
          <w:tcPr>
            <w:tcW w:w="851" w:type="dxa"/>
            <w:tcMar/>
          </w:tcPr>
          <w:p w:rsidR="00472B7A" w:rsidP="00472B7A" w:rsidRDefault="00472B7A" w14:paraId="62EBF9A1" w14:noSpellErr="1" wp14:textId="25BAEAA8">
            <w:pPr>
              <w:jc w:val="center"/>
            </w:pPr>
            <w:r w:rsidR="1EA2FA45">
              <w:rPr/>
              <w:t>£65.00</w:t>
            </w:r>
          </w:p>
        </w:tc>
        <w:tc>
          <w:tcPr>
            <w:tcW w:w="992" w:type="dxa"/>
            <w:tcMar/>
          </w:tcPr>
          <w:p w:rsidR="00472B7A" w:rsidP="00472B7A" w:rsidRDefault="00472B7A" w14:paraId="0C6C2CD5" w14:noSpellErr="1" wp14:textId="12DB0A7B">
            <w:pPr>
              <w:jc w:val="center"/>
            </w:pPr>
            <w:r w:rsidR="1EA2FA45">
              <w:rPr/>
              <w:t>£13.00</w:t>
            </w:r>
          </w:p>
        </w:tc>
        <w:tc>
          <w:tcPr>
            <w:tcW w:w="1276" w:type="dxa"/>
            <w:tcMar/>
          </w:tcPr>
          <w:p w:rsidR="00472B7A" w:rsidP="00472B7A" w:rsidRDefault="00472B7A" w14:paraId="709E88E4" w14:noSpellErr="1" wp14:textId="4C2E8F0E">
            <w:pPr>
              <w:tabs>
                <w:tab w:val="center" w:pos="530"/>
              </w:tabs>
              <w:jc w:val="center"/>
            </w:pPr>
            <w:r w:rsidR="1EA2FA45">
              <w:rPr/>
              <w:t>£78.00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08C98E9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79F8E76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818863E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44F69B9A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F07D11E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41508A3C" wp14:textId="77777777">
            <w:pPr>
              <w:tabs>
                <w:tab w:val="center" w:pos="530"/>
              </w:tabs>
              <w:jc w:val="center"/>
            </w:pPr>
          </w:p>
        </w:tc>
      </w:tr>
      <w:tr xmlns:wp14="http://schemas.microsoft.com/office/word/2010/wordml" w:rsidR="00472B7A" w:rsidTr="1EA2FA45" w14:paraId="50E1D995" wp14:textId="77777777">
        <w:tc>
          <w:tcPr>
            <w:tcW w:w="9781" w:type="dxa"/>
            <w:tcMar/>
          </w:tcPr>
          <w:p w:rsidR="00472B7A" w:rsidP="00472B7A" w:rsidRDefault="00472B7A" w14:paraId="7CDFA5DD" wp14:textId="77777777">
            <w:r>
              <w:t>Specialist 1:1 Study Skills Support - AS</w:t>
            </w:r>
          </w:p>
        </w:tc>
        <w:tc>
          <w:tcPr>
            <w:tcW w:w="851" w:type="dxa"/>
            <w:tcMar/>
          </w:tcPr>
          <w:p w:rsidR="00472B7A" w:rsidP="00472B7A" w:rsidRDefault="00472B7A" w14:paraId="43D6B1D6" w14:noSpellErr="1" wp14:textId="2951CDD9">
            <w:pPr>
              <w:jc w:val="center"/>
            </w:pPr>
            <w:r w:rsidR="1EA2FA45">
              <w:rPr/>
              <w:t>£65.00</w:t>
            </w:r>
          </w:p>
        </w:tc>
        <w:tc>
          <w:tcPr>
            <w:tcW w:w="992" w:type="dxa"/>
            <w:tcMar/>
          </w:tcPr>
          <w:p w:rsidR="00472B7A" w:rsidP="00472B7A" w:rsidRDefault="00472B7A" w14:paraId="17DBC151" w14:noSpellErr="1" wp14:textId="7FACDADA">
            <w:pPr>
              <w:jc w:val="center"/>
            </w:pPr>
            <w:r w:rsidR="1EA2FA45">
              <w:rPr/>
              <w:t>£13.00</w:t>
            </w:r>
          </w:p>
        </w:tc>
        <w:tc>
          <w:tcPr>
            <w:tcW w:w="1276" w:type="dxa"/>
            <w:tcMar/>
          </w:tcPr>
          <w:p w:rsidR="00472B7A" w:rsidP="00472B7A" w:rsidRDefault="00472B7A" w14:paraId="6F8BD81B" w14:noSpellErr="1" wp14:textId="29D64F8E">
            <w:pPr>
              <w:tabs>
                <w:tab w:val="center" w:pos="530"/>
              </w:tabs>
              <w:jc w:val="center"/>
            </w:pPr>
            <w:r w:rsidR="1EA2FA45">
              <w:rPr/>
              <w:t>£78.00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613E9C1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037B8A3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687C6DE0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5B2F9378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8E6DD4E" wp14:textId="77777777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7D3BEE8F" wp14:textId="77777777">
            <w:pPr>
              <w:tabs>
                <w:tab w:val="center" w:pos="530"/>
              </w:tabs>
              <w:jc w:val="center"/>
            </w:pPr>
          </w:p>
        </w:tc>
      </w:tr>
      <w:tr xmlns:wp14="http://schemas.microsoft.com/office/word/2010/wordml" w:rsidR="00472B7A" w:rsidTr="1EA2FA45" w14:paraId="4B89E1C9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Pr="00FD6725" w:rsidR="00472B7A" w:rsidP="00472B7A" w:rsidRDefault="00472B7A" w14:paraId="231FF415" wp14:textId="77777777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3B88899E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9E2BB2B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57C0D796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D142F6F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4475AD14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120C4E94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42AFC42D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71CA723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75FBE423" wp14:textId="77777777"/>
        </w:tc>
      </w:tr>
      <w:tr xmlns:wp14="http://schemas.microsoft.com/office/word/2010/wordml" w:rsidR="00472B7A" w:rsidTr="1EA2FA45" w14:paraId="79EF87EC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07FA40DA" wp14:textId="77777777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2D3F0BEC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75CF4315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3CB648E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C178E9E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C0395D3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254BC2F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51E9592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69E314A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47341341" wp14:textId="77777777"/>
        </w:tc>
      </w:tr>
      <w:tr xmlns:wp14="http://schemas.microsoft.com/office/word/2010/wordml" w:rsidR="00472B7A" w:rsidTr="1EA2FA45" w14:paraId="3E556C1E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0212ED2F" wp14:textId="77777777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42EF2083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7B40C951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4B4D7232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093CA67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503B197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828874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20BD9A1A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0C136CF1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0A392C6A" wp14:textId="77777777"/>
        </w:tc>
      </w:tr>
      <w:tr xmlns:wp14="http://schemas.microsoft.com/office/word/2010/wordml" w:rsidR="00472B7A" w:rsidTr="1EA2FA45" w14:paraId="17A0D4BB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2D1DB767" wp14:textId="77777777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290583F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8F21D90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13C326F3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4853B841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0125231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5A25747A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09B8D95D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8BEFD2A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27A76422" wp14:textId="77777777"/>
        </w:tc>
      </w:tr>
      <w:tr xmlns:wp14="http://schemas.microsoft.com/office/word/2010/wordml" w:rsidR="00472B7A" w:rsidTr="1EA2FA45" w14:paraId="2003DF09" wp14:textId="77777777">
        <w:tc>
          <w:tcPr>
            <w:tcW w:w="9781" w:type="dxa"/>
            <w:shd w:val="clear" w:color="auto" w:fill="BFBFBF" w:themeFill="background1" w:themeFillShade="BF"/>
            <w:tcMar/>
          </w:tcPr>
          <w:p w:rsidR="00472B7A" w:rsidP="00472B7A" w:rsidRDefault="00472B7A" w14:paraId="5F23EE71" wp14:textId="77777777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472B7A" w:rsidP="00472B7A" w:rsidRDefault="00472B7A" w14:paraId="49206A88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7B7A70C" wp14:textId="77777777"/>
        </w:tc>
        <w:tc>
          <w:tcPr>
            <w:tcW w:w="1276" w:type="dxa"/>
            <w:shd w:val="clear" w:color="auto" w:fill="BFBFBF" w:themeFill="background1" w:themeFillShade="BF"/>
            <w:tcMar/>
          </w:tcPr>
          <w:p w:rsidR="00472B7A" w:rsidP="00472B7A" w:rsidRDefault="00472B7A" w14:paraId="71887C79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3B7FD67C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38D6B9B6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22F860BB" wp14:textId="77777777"/>
        </w:tc>
        <w:tc>
          <w:tcPr>
            <w:tcW w:w="992" w:type="dxa"/>
            <w:shd w:val="clear" w:color="auto" w:fill="BFBFBF" w:themeFill="background1" w:themeFillShade="BF"/>
            <w:tcMar/>
          </w:tcPr>
          <w:p w:rsidR="00472B7A" w:rsidP="00472B7A" w:rsidRDefault="00472B7A" w14:paraId="698536F5" wp14:textId="77777777"/>
        </w:tc>
        <w:tc>
          <w:tcPr>
            <w:tcW w:w="1134" w:type="dxa"/>
            <w:shd w:val="clear" w:color="auto" w:fill="BFBFBF" w:themeFill="background1" w:themeFillShade="BF"/>
            <w:tcMar/>
          </w:tcPr>
          <w:p w:rsidR="00472B7A" w:rsidP="00472B7A" w:rsidRDefault="00472B7A" w14:paraId="7BC1BAF2" wp14:textId="77777777"/>
        </w:tc>
        <w:tc>
          <w:tcPr>
            <w:tcW w:w="993" w:type="dxa"/>
            <w:shd w:val="clear" w:color="auto" w:fill="BFBFBF" w:themeFill="background1" w:themeFillShade="BF"/>
            <w:tcMar/>
          </w:tcPr>
          <w:p w:rsidR="00472B7A" w:rsidP="00472B7A" w:rsidRDefault="00472B7A" w14:paraId="61C988F9" wp14:textId="77777777"/>
        </w:tc>
      </w:tr>
    </w:tbl>
    <w:p xmlns:wp14="http://schemas.microsoft.com/office/word/2010/wordml" w:rsidRPr="00965E58" w:rsidR="00776B99" w:rsidRDefault="00E805F3" w14:paraId="3E3B8444" wp14:textId="77777777">
      <w:pPr>
        <w:rPr>
          <w:b/>
        </w:rPr>
      </w:pPr>
      <w:r>
        <w:rPr>
          <w:b/>
        </w:rPr>
        <w:t>*Please delete any rows where you do not provide this support role</w:t>
      </w:r>
    </w:p>
    <w:sectPr w:rsidRPr="00965E58" w:rsidR="00776B99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02989" w:rsidP="0086325D" w:rsidRDefault="00E02989" w14:paraId="6BF89DA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2989" w:rsidP="0086325D" w:rsidRDefault="00E02989" w14:paraId="5C3E0E7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477852" w:rsidP="00EA4C29" w:rsidRDefault="00477852" w14:paraId="3B22BB7D" wp14:textId="7777777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xmlns:wp14="http://schemas.microsoft.com/office/word/2010/wordml" w:rsidRPr="00CD5A01" w:rsidR="00477852" w:rsidTr="002241B7" w14:paraId="70A2CD5C" wp14:textId="77777777">
      <w:tc>
        <w:tcPr>
          <w:tcW w:w="1384" w:type="dxa"/>
          <w:vAlign w:val="center"/>
        </w:tcPr>
        <w:p w:rsidR="00477852" w:rsidP="002241B7" w:rsidRDefault="00477852" w14:paraId="3E4C18AA" wp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Pr="009628D0" w:rsidR="00477852" w:rsidP="002241B7" w:rsidRDefault="00477852" w14:paraId="573762AF" wp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Pr="009628D0" w:rsidR="00477852" w:rsidP="00D27015" w:rsidRDefault="00477852" w14:paraId="4AD71F39" wp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:rsidR="00477852" w:rsidP="002241B7" w:rsidRDefault="00477852" w14:paraId="69838F89" wp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Pr="009628D0" w:rsidR="00477852" w:rsidP="002241B7" w:rsidRDefault="00D27015" w14:paraId="286B0249" wp14:textId="7777777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P="002241B7" w:rsidRDefault="00477852" w14:paraId="0C76542B" wp14:textId="7777777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Pr="009628D0" w:rsidR="00477852" w:rsidP="002241B7" w:rsidRDefault="00D27015" w14:paraId="71F69D33" wp14:textId="7777777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Pr="009628D0" w:rsidR="00477852" w:rsidP="002241B7" w:rsidRDefault="00477852" w14:paraId="1142793C" wp14:textId="7777777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xmlns:wp14="http://schemas.microsoft.com/office/word/2010/wordml" w:rsidRPr="00CC1722" w:rsidR="00477852" w:rsidP="00CC1722" w:rsidRDefault="00477852" w14:paraId="17B246DD" wp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02989" w:rsidP="0086325D" w:rsidRDefault="00E02989" w14:paraId="66A1FAB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2989" w:rsidP="0086325D" w:rsidRDefault="00E02989" w14:paraId="76BB75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2B7A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111A7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02989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  <w:rsid w:val="1EA2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E3937"/>
  <w15:docId w15:val="{57C07495-2671-4F3E-9934-A91449D8CC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F11B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Robyn Mullen</dc:creator>
  <lastModifiedBy>Emily Morris</lastModifiedBy>
  <revision>4</revision>
  <dcterms:created xsi:type="dcterms:W3CDTF">2018-08-16T13:56:00.0000000Z</dcterms:created>
  <dcterms:modified xsi:type="dcterms:W3CDTF">2018-08-24T08:31:13.1159209Z</dcterms:modified>
</coreProperties>
</file>